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628"/>
        <w:gridCol w:w="6584"/>
      </w:tblGrid>
      <w:tr w:rsidR="00956A25" w:rsidRPr="006B2600" w:rsidTr="00384860">
        <w:tc>
          <w:tcPr>
            <w:tcW w:w="2628" w:type="dxa"/>
          </w:tcPr>
          <w:p w:rsidR="00956A25" w:rsidRPr="006B2600" w:rsidRDefault="00956A25" w:rsidP="00384860">
            <w:pPr>
              <w:rPr>
                <w:rFonts w:ascii="Arial Narrow" w:hAnsi="Arial Narrow" w:cs="Tahoma"/>
              </w:rPr>
            </w:pPr>
            <w:r>
              <w:rPr>
                <w:rFonts w:ascii="Arial Narrow" w:hAnsi="Arial Narrow" w:cs="Tahoma"/>
                <w:noProof/>
              </w:rPr>
              <w:drawing>
                <wp:inline distT="0" distB="0" distL="0" distR="0">
                  <wp:extent cx="1330960" cy="1376045"/>
                  <wp:effectExtent l="0" t="0" r="2540" b="0"/>
                  <wp:docPr id="1" name="Image 1" descr="case log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logo 20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0960" cy="1376045"/>
                          </a:xfrm>
                          <a:prstGeom prst="rect">
                            <a:avLst/>
                          </a:prstGeom>
                          <a:noFill/>
                          <a:ln>
                            <a:noFill/>
                          </a:ln>
                        </pic:spPr>
                      </pic:pic>
                    </a:graphicData>
                  </a:graphic>
                </wp:inline>
              </w:drawing>
            </w:r>
          </w:p>
        </w:tc>
        <w:tc>
          <w:tcPr>
            <w:tcW w:w="6584" w:type="dxa"/>
          </w:tcPr>
          <w:p w:rsidR="00956A25" w:rsidRPr="006B2600" w:rsidRDefault="00956A25" w:rsidP="00384860">
            <w:pPr>
              <w:rPr>
                <w:rFonts w:ascii="Arial Narrow" w:hAnsi="Arial Narrow" w:cs="Tahoma"/>
                <w:b/>
                <w:sz w:val="48"/>
                <w:szCs w:val="48"/>
              </w:rPr>
            </w:pPr>
          </w:p>
          <w:p w:rsidR="00956A25" w:rsidRPr="006B2600" w:rsidRDefault="00956A25" w:rsidP="00384860">
            <w:pPr>
              <w:jc w:val="center"/>
              <w:rPr>
                <w:rFonts w:ascii="Arial Narrow" w:hAnsi="Arial Narrow" w:cs="Tahoma"/>
                <w:b/>
                <w:sz w:val="44"/>
                <w:szCs w:val="44"/>
              </w:rPr>
            </w:pPr>
            <w:r>
              <w:rPr>
                <w:rFonts w:ascii="Arial Narrow" w:hAnsi="Arial Narrow" w:cs="Tahoma"/>
                <w:b/>
                <w:sz w:val="44"/>
                <w:szCs w:val="44"/>
              </w:rPr>
              <w:t>COMMUNIQUE</w:t>
            </w:r>
            <w:r w:rsidRPr="006B2600">
              <w:rPr>
                <w:rFonts w:ascii="Arial Narrow" w:hAnsi="Arial Narrow" w:cs="Tahoma"/>
                <w:b/>
                <w:sz w:val="44"/>
                <w:szCs w:val="44"/>
              </w:rPr>
              <w:t xml:space="preserve"> DE PRESSE</w:t>
            </w:r>
          </w:p>
        </w:tc>
      </w:tr>
    </w:tbl>
    <w:p w:rsidR="001A4017" w:rsidRDefault="001A4017" w:rsidP="00956A25">
      <w:pPr>
        <w:rPr>
          <w:rFonts w:ascii="Arial Narrow" w:hAnsi="Arial Narrow"/>
          <w:sz w:val="36"/>
          <w:szCs w:val="36"/>
        </w:rPr>
      </w:pPr>
    </w:p>
    <w:p w:rsidR="001A4017" w:rsidRDefault="00C959C6" w:rsidP="00C959C6">
      <w:pPr>
        <w:jc w:val="right"/>
        <w:rPr>
          <w:rFonts w:ascii="Arial Narrow" w:hAnsi="Arial Narrow"/>
        </w:rPr>
      </w:pPr>
      <w:r w:rsidRPr="00C959C6">
        <w:rPr>
          <w:rFonts w:ascii="Arial Narrow" w:hAnsi="Arial Narrow"/>
        </w:rPr>
        <w:t>Lundi 3 décembre 2012</w:t>
      </w:r>
    </w:p>
    <w:p w:rsidR="00C959C6" w:rsidRPr="00C959C6" w:rsidRDefault="00C959C6" w:rsidP="00C959C6">
      <w:pPr>
        <w:jc w:val="right"/>
        <w:rPr>
          <w:rFonts w:ascii="Arial Narrow" w:hAnsi="Arial Narrow"/>
          <w:b/>
          <w:sz w:val="32"/>
          <w:szCs w:val="32"/>
        </w:rPr>
      </w:pPr>
      <w:r w:rsidRPr="00C959C6">
        <w:rPr>
          <w:rFonts w:ascii="Arial Narrow" w:hAnsi="Arial Narrow"/>
          <w:b/>
          <w:sz w:val="32"/>
          <w:szCs w:val="32"/>
        </w:rPr>
        <w:t>Les bases minimum du CFE revues jeudi 13 décembre</w:t>
      </w:r>
    </w:p>
    <w:p w:rsidR="00A25CA9" w:rsidRPr="001A4017" w:rsidRDefault="00A25CA9" w:rsidP="001A4017">
      <w:pPr>
        <w:jc w:val="both"/>
        <w:rPr>
          <w:rFonts w:ascii="Arial Narrow" w:hAnsi="Arial Narrow"/>
        </w:rPr>
      </w:pPr>
    </w:p>
    <w:p w:rsidR="00C959C6" w:rsidRDefault="00C959C6" w:rsidP="001A4017">
      <w:pPr>
        <w:jc w:val="both"/>
        <w:rPr>
          <w:rFonts w:ascii="Arial Narrow" w:hAnsi="Arial Narrow"/>
          <w:b/>
        </w:rPr>
      </w:pPr>
    </w:p>
    <w:p w:rsidR="00A25CA9" w:rsidRPr="00C959C6" w:rsidRDefault="00A25CA9" w:rsidP="001A4017">
      <w:pPr>
        <w:jc w:val="both"/>
        <w:rPr>
          <w:rFonts w:ascii="Arial Narrow" w:hAnsi="Arial Narrow"/>
          <w:b/>
        </w:rPr>
      </w:pPr>
      <w:r w:rsidRPr="00C959C6">
        <w:rPr>
          <w:rFonts w:ascii="Arial Narrow" w:hAnsi="Arial Narrow"/>
          <w:b/>
        </w:rPr>
        <w:t>Un</w:t>
      </w:r>
      <w:r w:rsidR="008D1148" w:rsidRPr="00C959C6">
        <w:rPr>
          <w:rFonts w:ascii="Arial Narrow" w:hAnsi="Arial Narrow"/>
          <w:b/>
        </w:rPr>
        <w:t xml:space="preserve">e réunion </w:t>
      </w:r>
      <w:r w:rsidR="00DC6831">
        <w:rPr>
          <w:rFonts w:ascii="Arial Narrow" w:hAnsi="Arial Narrow"/>
          <w:b/>
        </w:rPr>
        <w:t>exceptionnelle</w:t>
      </w:r>
      <w:r w:rsidR="008D1148" w:rsidRPr="00C959C6">
        <w:rPr>
          <w:rFonts w:ascii="Arial Narrow" w:hAnsi="Arial Narrow"/>
          <w:b/>
        </w:rPr>
        <w:t xml:space="preserve"> du</w:t>
      </w:r>
      <w:r w:rsidRPr="00C959C6">
        <w:rPr>
          <w:rFonts w:ascii="Arial Narrow" w:hAnsi="Arial Narrow"/>
          <w:b/>
        </w:rPr>
        <w:t xml:space="preserve"> conseil se tiendra à l’Agglomération Seine-Eure</w:t>
      </w:r>
      <w:r w:rsidR="00AC288F" w:rsidRPr="00C959C6">
        <w:rPr>
          <w:rFonts w:ascii="Arial Narrow" w:hAnsi="Arial Narrow"/>
          <w:b/>
        </w:rPr>
        <w:t xml:space="preserve"> le</w:t>
      </w:r>
      <w:r w:rsidRPr="00C959C6">
        <w:rPr>
          <w:rFonts w:ascii="Arial Narrow" w:hAnsi="Arial Narrow"/>
          <w:b/>
        </w:rPr>
        <w:t xml:space="preserve"> jeudi 13 décembre à 18 h 30</w:t>
      </w:r>
      <w:r w:rsidR="00D27DA4" w:rsidRPr="00C959C6">
        <w:rPr>
          <w:rFonts w:ascii="Arial Narrow" w:hAnsi="Arial Narrow"/>
          <w:b/>
        </w:rPr>
        <w:t>, à la Maison Commune,</w:t>
      </w:r>
      <w:r w:rsidRPr="00C959C6">
        <w:rPr>
          <w:rFonts w:ascii="Arial Narrow" w:hAnsi="Arial Narrow"/>
          <w:b/>
        </w:rPr>
        <w:t xml:space="preserve"> pour </w:t>
      </w:r>
      <w:r w:rsidR="00DC6831">
        <w:rPr>
          <w:rFonts w:ascii="Arial Narrow" w:hAnsi="Arial Narrow"/>
          <w:b/>
        </w:rPr>
        <w:t xml:space="preserve">sortir de la crise créée par la perception de la cotisation foncière, en modifiant les </w:t>
      </w:r>
      <w:r w:rsidR="00AC288F" w:rsidRPr="00C959C6">
        <w:rPr>
          <w:rFonts w:ascii="Arial Narrow" w:hAnsi="Arial Narrow"/>
          <w:b/>
        </w:rPr>
        <w:t>bases minimum</w:t>
      </w:r>
      <w:r w:rsidR="00C959C6">
        <w:rPr>
          <w:rFonts w:ascii="Arial Narrow" w:hAnsi="Arial Narrow"/>
          <w:b/>
        </w:rPr>
        <w:t xml:space="preserve"> de la </w:t>
      </w:r>
      <w:r w:rsidR="00DC6831">
        <w:rPr>
          <w:rFonts w:ascii="Arial Narrow" w:hAnsi="Arial Narrow"/>
          <w:b/>
        </w:rPr>
        <w:t>CFE</w:t>
      </w:r>
      <w:r w:rsidRPr="00C959C6">
        <w:rPr>
          <w:rFonts w:ascii="Arial Narrow" w:hAnsi="Arial Narrow"/>
          <w:b/>
        </w:rPr>
        <w:t>.</w:t>
      </w:r>
    </w:p>
    <w:p w:rsidR="00A25CA9" w:rsidRPr="001A4017" w:rsidRDefault="00A25CA9" w:rsidP="001A4017">
      <w:pPr>
        <w:jc w:val="both"/>
        <w:rPr>
          <w:rFonts w:ascii="Arial Narrow" w:hAnsi="Arial Narrow"/>
        </w:rPr>
      </w:pPr>
    </w:p>
    <w:p w:rsidR="00D35E60" w:rsidRDefault="00D35E60" w:rsidP="001A4017">
      <w:pPr>
        <w:jc w:val="both"/>
        <w:rPr>
          <w:rFonts w:ascii="Arial Narrow" w:hAnsi="Arial Narrow"/>
        </w:rPr>
      </w:pPr>
    </w:p>
    <w:p w:rsidR="00DC6831" w:rsidRDefault="00A25CA9" w:rsidP="001A4017">
      <w:pPr>
        <w:jc w:val="both"/>
        <w:rPr>
          <w:rFonts w:ascii="Arial Narrow" w:hAnsi="Arial Narrow"/>
        </w:rPr>
      </w:pPr>
      <w:r w:rsidRPr="001A4017">
        <w:rPr>
          <w:rFonts w:ascii="Arial Narrow" w:hAnsi="Arial Narrow"/>
        </w:rPr>
        <w:t>Partout en France, la Cotisation Foncière des Entreprises a provoqué un tollé pa</w:t>
      </w:r>
      <w:r w:rsidR="00DC6831">
        <w:rPr>
          <w:rFonts w:ascii="Arial Narrow" w:hAnsi="Arial Narrow"/>
        </w:rPr>
        <w:t>rmi les commerçants et artisans.</w:t>
      </w:r>
    </w:p>
    <w:p w:rsidR="00A25CA9" w:rsidRPr="001A4017" w:rsidRDefault="00A25CA9" w:rsidP="001A4017">
      <w:pPr>
        <w:jc w:val="both"/>
        <w:rPr>
          <w:rFonts w:ascii="Arial Narrow" w:hAnsi="Arial Narrow"/>
        </w:rPr>
      </w:pPr>
      <w:r w:rsidRPr="001A4017">
        <w:rPr>
          <w:rFonts w:ascii="Arial Narrow" w:hAnsi="Arial Narrow"/>
        </w:rPr>
        <w:t>Le 26 novembre</w:t>
      </w:r>
      <w:r w:rsidR="00DC6831">
        <w:rPr>
          <w:rFonts w:ascii="Arial Narrow" w:hAnsi="Arial Narrow"/>
        </w:rPr>
        <w:t>, un</w:t>
      </w:r>
      <w:r w:rsidR="00AC288F" w:rsidRPr="001A4017">
        <w:rPr>
          <w:rFonts w:ascii="Arial Narrow" w:hAnsi="Arial Narrow"/>
        </w:rPr>
        <w:t xml:space="preserve"> communiqué de presse du ministère de l’économie et des finances, et du ministère de l’artisanat, du commerce et de l’industrie, </w:t>
      </w:r>
      <w:r w:rsidR="00DC6831">
        <w:rPr>
          <w:rFonts w:ascii="Arial Narrow" w:hAnsi="Arial Narrow"/>
        </w:rPr>
        <w:t xml:space="preserve">annonce que le </w:t>
      </w:r>
      <w:r w:rsidRPr="001A4017">
        <w:rPr>
          <w:rFonts w:ascii="Arial Narrow" w:hAnsi="Arial Narrow"/>
        </w:rPr>
        <w:t>Sénat, avec l’avis favorable du gouvernement, a adopté un amendement permettant aux collectivités de corriger les hausses excessives de cotisation minimum de CFE.</w:t>
      </w:r>
    </w:p>
    <w:p w:rsidR="00AF3B26" w:rsidRDefault="00AF3B26" w:rsidP="001A4017">
      <w:pPr>
        <w:jc w:val="both"/>
        <w:rPr>
          <w:rFonts w:ascii="Arial Narrow" w:hAnsi="Arial Narrow"/>
        </w:rPr>
      </w:pPr>
    </w:p>
    <w:p w:rsidR="00AF3B26" w:rsidRDefault="00AF3B26" w:rsidP="001A4017">
      <w:pPr>
        <w:jc w:val="both"/>
        <w:rPr>
          <w:rFonts w:ascii="Arial Narrow" w:hAnsi="Arial Narrow"/>
        </w:rPr>
      </w:pPr>
      <w:r>
        <w:rPr>
          <w:rFonts w:ascii="Arial Narrow" w:hAnsi="Arial Narrow"/>
        </w:rPr>
        <w:t xml:space="preserve">Devant la </w:t>
      </w:r>
      <w:r w:rsidR="00DC6831">
        <w:rPr>
          <w:rFonts w:ascii="Arial Narrow" w:hAnsi="Arial Narrow"/>
        </w:rPr>
        <w:t xml:space="preserve">colère et l’incompréhension </w:t>
      </w:r>
      <w:r>
        <w:rPr>
          <w:rFonts w:ascii="Arial Narrow" w:hAnsi="Arial Narrow"/>
        </w:rPr>
        <w:t xml:space="preserve">des </w:t>
      </w:r>
      <w:r w:rsidR="00DC6831">
        <w:rPr>
          <w:rFonts w:ascii="Arial Narrow" w:hAnsi="Arial Narrow"/>
        </w:rPr>
        <w:t>commerçants du territoire Seine-</w:t>
      </w:r>
      <w:r>
        <w:rPr>
          <w:rFonts w:ascii="Arial Narrow" w:hAnsi="Arial Narrow"/>
        </w:rPr>
        <w:t xml:space="preserve">Eure, Franck Martin a décidé de profiter de cet amendement, et d’organiser une réunion </w:t>
      </w:r>
      <w:r w:rsidR="00DC6831">
        <w:rPr>
          <w:rFonts w:ascii="Arial Narrow" w:hAnsi="Arial Narrow"/>
        </w:rPr>
        <w:t>exceptionnelle</w:t>
      </w:r>
      <w:r>
        <w:rPr>
          <w:rFonts w:ascii="Arial Narrow" w:hAnsi="Arial Narrow"/>
        </w:rPr>
        <w:t xml:space="preserve"> du conseil pour modifier les bases minimum de la cotisation Foncière des Entreprises. Ce conseil se tiendra à l’Agglomération Seine-Eure le jeudi 13 décembre à 18 h 30, à la Maison Commune</w:t>
      </w:r>
      <w:r w:rsidR="00DC6831">
        <w:rPr>
          <w:rFonts w:ascii="Arial Narrow" w:hAnsi="Arial Narrow"/>
        </w:rPr>
        <w:t xml:space="preserve">. </w:t>
      </w:r>
    </w:p>
    <w:p w:rsidR="00F3359F" w:rsidRDefault="00F3359F" w:rsidP="001A4017">
      <w:pPr>
        <w:jc w:val="both"/>
        <w:rPr>
          <w:rFonts w:ascii="Arial Narrow" w:hAnsi="Arial Narrow"/>
        </w:rPr>
      </w:pPr>
      <w:bookmarkStart w:id="0" w:name="_GoBack"/>
      <w:bookmarkEnd w:id="0"/>
    </w:p>
    <w:p w:rsidR="008D1148" w:rsidRPr="001A4017" w:rsidRDefault="00301CE9" w:rsidP="001A4017">
      <w:pPr>
        <w:jc w:val="both"/>
        <w:rPr>
          <w:rFonts w:ascii="Arial Narrow" w:hAnsi="Arial Narrow"/>
        </w:rPr>
      </w:pPr>
      <w:r w:rsidRPr="001A4017">
        <w:rPr>
          <w:rFonts w:ascii="Arial Narrow" w:hAnsi="Arial Narrow"/>
        </w:rPr>
        <w:t xml:space="preserve">L’amendement autorise les établissements publics de coopération intercommunale à revoir le taux de la base minimum </w:t>
      </w:r>
      <w:r w:rsidR="00D27DA4" w:rsidRPr="001A4017">
        <w:rPr>
          <w:rFonts w:ascii="Arial Narrow" w:hAnsi="Arial Narrow"/>
        </w:rPr>
        <w:t>adopté</w:t>
      </w:r>
      <w:r w:rsidR="008D1148" w:rsidRPr="001A4017">
        <w:rPr>
          <w:rFonts w:ascii="Arial Narrow" w:hAnsi="Arial Narrow"/>
        </w:rPr>
        <w:t xml:space="preserve"> en 2011.</w:t>
      </w:r>
    </w:p>
    <w:p w:rsidR="008D1148" w:rsidRPr="001A4017" w:rsidRDefault="008D1148" w:rsidP="001A4017">
      <w:pPr>
        <w:jc w:val="both"/>
        <w:rPr>
          <w:rFonts w:ascii="Arial Narrow" w:hAnsi="Arial Narrow"/>
        </w:rPr>
      </w:pPr>
    </w:p>
    <w:p w:rsidR="00301CE9" w:rsidRPr="001A4017" w:rsidRDefault="00006A30" w:rsidP="001A4017">
      <w:pPr>
        <w:pStyle w:val="Paragraphedeliste"/>
        <w:numPr>
          <w:ilvl w:val="0"/>
          <w:numId w:val="1"/>
        </w:numPr>
        <w:jc w:val="both"/>
        <w:rPr>
          <w:rFonts w:ascii="Arial Narrow" w:hAnsi="Arial Narrow"/>
        </w:rPr>
      </w:pPr>
      <w:r>
        <w:rPr>
          <w:rFonts w:ascii="Arial Narrow" w:hAnsi="Arial Narrow"/>
        </w:rPr>
        <w:t>Si l’EPCI (l’Agglomération S</w:t>
      </w:r>
      <w:r w:rsidR="008D1148" w:rsidRPr="001A4017">
        <w:rPr>
          <w:rFonts w:ascii="Arial Narrow" w:hAnsi="Arial Narrow"/>
        </w:rPr>
        <w:t xml:space="preserve">eine-Eure) vote une délibération avant </w:t>
      </w:r>
      <w:r w:rsidR="00AC288F" w:rsidRPr="001A4017">
        <w:rPr>
          <w:rFonts w:ascii="Arial Narrow" w:hAnsi="Arial Narrow"/>
        </w:rPr>
        <w:t>le 15 décembre 2012</w:t>
      </w:r>
      <w:r w:rsidR="008D1148" w:rsidRPr="001A4017">
        <w:rPr>
          <w:rFonts w:ascii="Arial Narrow" w:hAnsi="Arial Narrow"/>
        </w:rPr>
        <w:t xml:space="preserve">, une remise de </w:t>
      </w:r>
      <w:r w:rsidR="00C959C6">
        <w:rPr>
          <w:rFonts w:ascii="Arial Narrow" w:hAnsi="Arial Narrow"/>
        </w:rPr>
        <w:t xml:space="preserve">la </w:t>
      </w:r>
      <w:r w:rsidR="008D1148" w:rsidRPr="001A4017">
        <w:rPr>
          <w:rFonts w:ascii="Arial Narrow" w:hAnsi="Arial Narrow"/>
        </w:rPr>
        <w:t>cotisation minimum pourra être accordée dès cette année aux commerçants et artisans. Cette remise peut être égale à tout ou partie de la haus</w:t>
      </w:r>
      <w:r w:rsidR="00DA7721" w:rsidRPr="001A4017">
        <w:rPr>
          <w:rFonts w:ascii="Arial Narrow" w:hAnsi="Arial Narrow"/>
        </w:rPr>
        <w:t>se constatée entre 2011 et 2012.</w:t>
      </w:r>
    </w:p>
    <w:p w:rsidR="00DA7721" w:rsidRPr="001A4017" w:rsidRDefault="00DA7721" w:rsidP="001A4017">
      <w:pPr>
        <w:pStyle w:val="Paragraphedeliste"/>
        <w:numPr>
          <w:ilvl w:val="0"/>
          <w:numId w:val="1"/>
        </w:numPr>
        <w:jc w:val="both"/>
        <w:rPr>
          <w:rFonts w:ascii="Arial Narrow" w:hAnsi="Arial Narrow"/>
        </w:rPr>
      </w:pPr>
      <w:r w:rsidRPr="001A4017">
        <w:rPr>
          <w:rFonts w:ascii="Arial Narrow" w:hAnsi="Arial Narrow"/>
        </w:rPr>
        <w:t>Dans ce cas, des délais de paiement seront systématiquement accordés pour la part excédant le montant de l’impôt de 2011.</w:t>
      </w:r>
    </w:p>
    <w:p w:rsidR="00DA7721" w:rsidRPr="001A4017" w:rsidRDefault="00DA7721" w:rsidP="001A4017">
      <w:pPr>
        <w:pStyle w:val="Paragraphedeliste"/>
        <w:numPr>
          <w:ilvl w:val="0"/>
          <w:numId w:val="1"/>
        </w:numPr>
        <w:jc w:val="both"/>
        <w:rPr>
          <w:rFonts w:ascii="Arial Narrow" w:hAnsi="Arial Narrow"/>
        </w:rPr>
      </w:pPr>
      <w:r w:rsidRPr="001A4017">
        <w:rPr>
          <w:rFonts w:ascii="Arial Narrow" w:hAnsi="Arial Narrow"/>
        </w:rPr>
        <w:t>Une fois la délibération adoptée, le contribuable devra acquitter l’impôt restant dû.</w:t>
      </w:r>
    </w:p>
    <w:p w:rsidR="00DA7721" w:rsidRPr="001A4017" w:rsidRDefault="00DA7721" w:rsidP="001A4017">
      <w:pPr>
        <w:jc w:val="both"/>
        <w:rPr>
          <w:rFonts w:ascii="Arial Narrow" w:hAnsi="Arial Narrow"/>
        </w:rPr>
      </w:pPr>
    </w:p>
    <w:p w:rsidR="00DA7721" w:rsidRPr="001A4017" w:rsidRDefault="00DA7721" w:rsidP="001A4017">
      <w:pPr>
        <w:jc w:val="both"/>
        <w:rPr>
          <w:rFonts w:ascii="Arial Narrow" w:hAnsi="Arial Narrow"/>
        </w:rPr>
      </w:pPr>
      <w:r w:rsidRPr="001A4017">
        <w:rPr>
          <w:rFonts w:ascii="Arial Narrow" w:hAnsi="Arial Narrow"/>
        </w:rPr>
        <w:t>Des instructions ont été données aux services de la Direction générale des finances publiques pour que des délais de paiement soient accordés aux professionnels qui en font la demande. Néanmoins, pour ceux qui ont choisi la mensualisation ou le prélèvement automatique, la CFE sera prélevée au 15 décembre mais une restitution du trop-perçu sera automatiquement effectuée sans démarche particulière du contribuable.</w:t>
      </w:r>
    </w:p>
    <w:p w:rsidR="00DA7721" w:rsidRPr="001A4017" w:rsidRDefault="00DA7721" w:rsidP="001A4017">
      <w:pPr>
        <w:jc w:val="both"/>
        <w:rPr>
          <w:rFonts w:ascii="Arial Narrow" w:hAnsi="Arial Narrow"/>
        </w:rPr>
      </w:pPr>
    </w:p>
    <w:p w:rsidR="008D1148" w:rsidRPr="001A4017" w:rsidRDefault="008D1148" w:rsidP="001A4017">
      <w:pPr>
        <w:jc w:val="both"/>
        <w:rPr>
          <w:rFonts w:ascii="Arial Narrow" w:hAnsi="Arial Narrow"/>
        </w:rPr>
      </w:pPr>
    </w:p>
    <w:p w:rsidR="00956A25" w:rsidRDefault="00956A25" w:rsidP="001A4017">
      <w:pPr>
        <w:jc w:val="both"/>
        <w:rPr>
          <w:rFonts w:ascii="Arial Narrow" w:hAnsi="Arial Narrow"/>
        </w:rPr>
      </w:pPr>
    </w:p>
    <w:p w:rsidR="00D441AA" w:rsidRPr="001A4017" w:rsidRDefault="00D441AA" w:rsidP="001A4017">
      <w:pPr>
        <w:jc w:val="both"/>
        <w:rPr>
          <w:rFonts w:ascii="Arial Narrow" w:hAnsi="Arial Narrow"/>
        </w:rPr>
      </w:pPr>
      <w:r w:rsidRPr="001A4017">
        <w:rPr>
          <w:rFonts w:ascii="Arial Narrow" w:hAnsi="Arial Narrow"/>
        </w:rPr>
        <w:t>Pour rappel, la loi de finances avait fixé deux fourchettes :</w:t>
      </w:r>
    </w:p>
    <w:p w:rsidR="00AC288F" w:rsidRPr="001A4017" w:rsidRDefault="00AC288F" w:rsidP="001A4017">
      <w:pPr>
        <w:jc w:val="both"/>
        <w:rPr>
          <w:rFonts w:ascii="Arial Narrow" w:hAnsi="Arial Narrow"/>
        </w:rPr>
      </w:pPr>
    </w:p>
    <w:p w:rsidR="00D441AA" w:rsidRPr="001A4017" w:rsidRDefault="00D441AA" w:rsidP="001A4017">
      <w:pPr>
        <w:pStyle w:val="Paragraphedeliste"/>
        <w:numPr>
          <w:ilvl w:val="0"/>
          <w:numId w:val="2"/>
        </w:numPr>
        <w:jc w:val="both"/>
        <w:rPr>
          <w:rFonts w:ascii="Arial Narrow" w:hAnsi="Arial Narrow"/>
        </w:rPr>
      </w:pPr>
      <w:r w:rsidRPr="001A4017">
        <w:rPr>
          <w:rFonts w:ascii="Arial Narrow" w:hAnsi="Arial Narrow"/>
        </w:rPr>
        <w:t>Une base minimum comprise entre 20</w:t>
      </w:r>
      <w:r w:rsidR="00B91B1F">
        <w:rPr>
          <w:rFonts w:ascii="Arial Narrow" w:hAnsi="Arial Narrow"/>
        </w:rPr>
        <w:t>6</w:t>
      </w:r>
      <w:r w:rsidRPr="001A4017">
        <w:rPr>
          <w:rFonts w:ascii="Arial Narrow" w:hAnsi="Arial Narrow"/>
        </w:rPr>
        <w:t xml:space="preserve"> et 20</w:t>
      </w:r>
      <w:r w:rsidR="00B91B1F">
        <w:rPr>
          <w:rFonts w:ascii="Arial Narrow" w:hAnsi="Arial Narrow"/>
        </w:rPr>
        <w:t>65</w:t>
      </w:r>
      <w:r w:rsidRPr="001A4017">
        <w:rPr>
          <w:rFonts w:ascii="Arial Narrow" w:hAnsi="Arial Narrow"/>
        </w:rPr>
        <w:t xml:space="preserve"> € pour les contribuables dont le chiffre d’affaires est inférieur à 100 000 €. (L’Agglo l’avait fixé</w:t>
      </w:r>
      <w:r w:rsidR="00D90BD3">
        <w:rPr>
          <w:rFonts w:ascii="Arial Narrow" w:hAnsi="Arial Narrow"/>
        </w:rPr>
        <w:t>e</w:t>
      </w:r>
      <w:r w:rsidRPr="001A4017">
        <w:rPr>
          <w:rFonts w:ascii="Arial Narrow" w:hAnsi="Arial Narrow"/>
        </w:rPr>
        <w:t xml:space="preserve"> à 1 500 €)</w:t>
      </w:r>
    </w:p>
    <w:p w:rsidR="00D441AA" w:rsidRDefault="00D441AA" w:rsidP="001A4017">
      <w:pPr>
        <w:pStyle w:val="Paragraphedeliste"/>
        <w:numPr>
          <w:ilvl w:val="0"/>
          <w:numId w:val="2"/>
        </w:numPr>
        <w:jc w:val="both"/>
        <w:rPr>
          <w:rFonts w:ascii="Arial Narrow" w:hAnsi="Arial Narrow"/>
        </w:rPr>
      </w:pPr>
      <w:r w:rsidRPr="001A4017">
        <w:rPr>
          <w:rFonts w:ascii="Arial Narrow" w:hAnsi="Arial Narrow"/>
        </w:rPr>
        <w:t>Une</w:t>
      </w:r>
      <w:r w:rsidR="00B91B1F">
        <w:rPr>
          <w:rFonts w:ascii="Arial Narrow" w:hAnsi="Arial Narrow"/>
        </w:rPr>
        <w:t xml:space="preserve"> base minimum comprise entre 206</w:t>
      </w:r>
      <w:r w:rsidRPr="001A4017">
        <w:rPr>
          <w:rFonts w:ascii="Arial Narrow" w:hAnsi="Arial Narrow"/>
        </w:rPr>
        <w:t xml:space="preserve"> et 6 000 € pour les contribuables dont le chiffre d’affaires est supérieur à 100 000 €. (L’Agglo l’avait fixé</w:t>
      </w:r>
      <w:r w:rsidR="00D90BD3">
        <w:rPr>
          <w:rFonts w:ascii="Arial Narrow" w:hAnsi="Arial Narrow"/>
        </w:rPr>
        <w:t>e</w:t>
      </w:r>
      <w:r w:rsidRPr="001A4017">
        <w:rPr>
          <w:rFonts w:ascii="Arial Narrow" w:hAnsi="Arial Narrow"/>
        </w:rPr>
        <w:t xml:space="preserve"> à 5 000 €)</w:t>
      </w: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Default="00D071B2" w:rsidP="00D071B2">
      <w:pPr>
        <w:jc w:val="both"/>
        <w:rPr>
          <w:rFonts w:ascii="Arial Narrow" w:hAnsi="Arial Narrow"/>
        </w:rPr>
      </w:pPr>
    </w:p>
    <w:p w:rsidR="00D071B2" w:rsidRPr="00D071B2" w:rsidRDefault="00D071B2" w:rsidP="00D071B2">
      <w:pPr>
        <w:rPr>
          <w:rFonts w:ascii="Arial Narrow" w:hAnsi="Arial Narrow" w:cs="Tahoma"/>
          <w:b/>
          <w:color w:val="333333"/>
          <w:sz w:val="22"/>
          <w:szCs w:val="22"/>
        </w:rPr>
      </w:pPr>
      <w:r w:rsidRPr="008050FD">
        <w:rPr>
          <w:rFonts w:ascii="Arial Narrow" w:hAnsi="Arial Narrow" w:cs="Tahoma"/>
          <w:sz w:val="22"/>
          <w:szCs w:val="22"/>
        </w:rPr>
        <w:t>---------------------------------------------------------------------------------------------------------------------------------</w:t>
      </w:r>
      <w:r>
        <w:rPr>
          <w:rFonts w:ascii="Arial Narrow" w:hAnsi="Arial Narrow" w:cs="Tahoma"/>
          <w:sz w:val="22"/>
          <w:szCs w:val="22"/>
        </w:rPr>
        <w:t>---------------------</w:t>
      </w:r>
      <w:r>
        <w:rPr>
          <w:rFonts w:ascii="Arial Narrow" w:hAnsi="Arial Narrow" w:cs="Tahoma"/>
          <w:b/>
          <w:sz w:val="22"/>
          <w:szCs w:val="22"/>
        </w:rPr>
        <w:t xml:space="preserve"> </w:t>
      </w:r>
      <w:r w:rsidRPr="00341892">
        <w:rPr>
          <w:rFonts w:ascii="Arial Narrow" w:hAnsi="Arial Narrow" w:cs="Tahoma"/>
          <w:b/>
          <w:color w:val="333333"/>
          <w:sz w:val="22"/>
          <w:szCs w:val="22"/>
        </w:rPr>
        <w:t>Contact presse</w:t>
      </w:r>
      <w:r>
        <w:rPr>
          <w:rFonts w:ascii="Arial Narrow" w:hAnsi="Arial Narrow" w:cs="Tahoma"/>
          <w:b/>
          <w:color w:val="333333"/>
          <w:sz w:val="22"/>
          <w:szCs w:val="22"/>
        </w:rPr>
        <w:t xml:space="preserve"> : </w:t>
      </w:r>
      <w:r w:rsidRPr="00341892">
        <w:rPr>
          <w:rFonts w:ascii="Arial Narrow" w:hAnsi="Arial Narrow" w:cs="Tahoma"/>
          <w:color w:val="333333"/>
          <w:sz w:val="22"/>
          <w:szCs w:val="22"/>
        </w:rPr>
        <w:t>Direction de la communication</w:t>
      </w:r>
      <w:r>
        <w:rPr>
          <w:rFonts w:ascii="Arial Narrow" w:hAnsi="Arial Narrow" w:cs="Tahoma"/>
          <w:color w:val="333333"/>
          <w:sz w:val="22"/>
          <w:szCs w:val="22"/>
        </w:rPr>
        <w:t xml:space="preserve">, Barbara Rouyer, journaliste. </w:t>
      </w:r>
      <w:r w:rsidRPr="00341892">
        <w:rPr>
          <w:rFonts w:ascii="Arial Narrow" w:hAnsi="Arial Narrow" w:cs="Tahoma"/>
          <w:color w:val="333333"/>
          <w:sz w:val="22"/>
          <w:szCs w:val="22"/>
        </w:rPr>
        <w:t xml:space="preserve"> Téléphone : 02 32 50 </w:t>
      </w:r>
      <w:r>
        <w:rPr>
          <w:rFonts w:ascii="Arial Narrow" w:hAnsi="Arial Narrow" w:cs="Tahoma"/>
          <w:color w:val="333333"/>
          <w:sz w:val="22"/>
          <w:szCs w:val="22"/>
        </w:rPr>
        <w:t xml:space="preserve">86 12. Courriel : </w:t>
      </w:r>
      <w:hyperlink r:id="rId7" w:history="1">
        <w:r w:rsidRPr="00156811">
          <w:rPr>
            <w:rStyle w:val="Lienhypertexte"/>
            <w:rFonts w:ascii="Arial Narrow" w:hAnsi="Arial Narrow" w:cs="Tahoma"/>
            <w:sz w:val="22"/>
            <w:szCs w:val="22"/>
          </w:rPr>
          <w:t>communication@seine-eure.com</w:t>
        </w:r>
      </w:hyperlink>
      <w:r>
        <w:rPr>
          <w:b/>
        </w:rPr>
        <w:t xml:space="preserve"> </w:t>
      </w:r>
      <w:r w:rsidRPr="00341892">
        <w:rPr>
          <w:rFonts w:ascii="Arial Narrow" w:hAnsi="Arial Narrow" w:cs="Tahoma"/>
          <w:color w:val="333333"/>
          <w:sz w:val="22"/>
          <w:szCs w:val="22"/>
        </w:rPr>
        <w:t>Communauté d’Agglomération Seine-Eure. Maison Commune. Avenue des Métiers. BP 117. 27101 Val</w:t>
      </w:r>
      <w:r>
        <w:rPr>
          <w:rFonts w:ascii="Arial Narrow" w:hAnsi="Arial Narrow" w:cs="Tahoma"/>
          <w:color w:val="333333"/>
          <w:sz w:val="22"/>
          <w:szCs w:val="22"/>
        </w:rPr>
        <w:t>-</w:t>
      </w:r>
      <w:r w:rsidRPr="00341892">
        <w:rPr>
          <w:rFonts w:ascii="Arial Narrow" w:hAnsi="Arial Narrow" w:cs="Tahoma"/>
          <w:color w:val="333333"/>
          <w:sz w:val="22"/>
          <w:szCs w:val="22"/>
        </w:rPr>
        <w:t>de</w:t>
      </w:r>
      <w:r>
        <w:rPr>
          <w:rFonts w:ascii="Arial Narrow" w:hAnsi="Arial Narrow" w:cs="Tahoma"/>
          <w:color w:val="333333"/>
          <w:sz w:val="22"/>
          <w:szCs w:val="22"/>
        </w:rPr>
        <w:t>-</w:t>
      </w:r>
      <w:r w:rsidRPr="00341892">
        <w:rPr>
          <w:rFonts w:ascii="Arial Narrow" w:hAnsi="Arial Narrow" w:cs="Tahoma"/>
          <w:color w:val="333333"/>
          <w:sz w:val="22"/>
          <w:szCs w:val="22"/>
        </w:rPr>
        <w:t>Reuil Cedex</w:t>
      </w:r>
      <w:r>
        <w:rPr>
          <w:rFonts w:ascii="Arial Narrow" w:hAnsi="Arial Narrow" w:cs="Tahoma"/>
          <w:b/>
          <w:color w:val="333333"/>
          <w:sz w:val="22"/>
          <w:szCs w:val="22"/>
        </w:rPr>
        <w:t>.</w:t>
      </w:r>
    </w:p>
    <w:sectPr w:rsidR="00D071B2" w:rsidRPr="00D071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9D3"/>
    <w:multiLevelType w:val="hybridMultilevel"/>
    <w:tmpl w:val="A22841D6"/>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EE54382"/>
    <w:multiLevelType w:val="hybridMultilevel"/>
    <w:tmpl w:val="D5CA556A"/>
    <w:lvl w:ilvl="0" w:tplc="655CF6D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A9"/>
    <w:rsid w:val="00003BAE"/>
    <w:rsid w:val="00006A30"/>
    <w:rsid w:val="001A4017"/>
    <w:rsid w:val="00292BEB"/>
    <w:rsid w:val="002D0636"/>
    <w:rsid w:val="00301CE9"/>
    <w:rsid w:val="00377F2A"/>
    <w:rsid w:val="00492F89"/>
    <w:rsid w:val="00610809"/>
    <w:rsid w:val="008D1148"/>
    <w:rsid w:val="00956A25"/>
    <w:rsid w:val="00A25CA9"/>
    <w:rsid w:val="00AC288F"/>
    <w:rsid w:val="00AF3B26"/>
    <w:rsid w:val="00B1014D"/>
    <w:rsid w:val="00B91B1F"/>
    <w:rsid w:val="00C959C6"/>
    <w:rsid w:val="00D071B2"/>
    <w:rsid w:val="00D27DA4"/>
    <w:rsid w:val="00D35E60"/>
    <w:rsid w:val="00D441AA"/>
    <w:rsid w:val="00D90BD3"/>
    <w:rsid w:val="00DA7721"/>
    <w:rsid w:val="00DC6831"/>
    <w:rsid w:val="00F335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1148"/>
    <w:pPr>
      <w:ind w:left="720"/>
      <w:contextualSpacing/>
    </w:pPr>
  </w:style>
  <w:style w:type="table" w:styleId="Grilledutableau">
    <w:name w:val="Table Grid"/>
    <w:basedOn w:val="TableauNormal"/>
    <w:rsid w:val="00956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956A25"/>
    <w:rPr>
      <w:rFonts w:ascii="Tahoma" w:hAnsi="Tahoma" w:cs="Tahoma"/>
      <w:sz w:val="16"/>
      <w:szCs w:val="16"/>
    </w:rPr>
  </w:style>
  <w:style w:type="character" w:customStyle="1" w:styleId="TextedebullesCar">
    <w:name w:val="Texte de bulles Car"/>
    <w:basedOn w:val="Policepardfaut"/>
    <w:link w:val="Textedebulles"/>
    <w:rsid w:val="00956A25"/>
    <w:rPr>
      <w:rFonts w:ascii="Tahoma" w:hAnsi="Tahoma" w:cs="Tahoma"/>
      <w:sz w:val="16"/>
      <w:szCs w:val="16"/>
    </w:rPr>
  </w:style>
  <w:style w:type="character" w:styleId="Lienhypertexte">
    <w:name w:val="Hyperlink"/>
    <w:basedOn w:val="Policepardfaut"/>
    <w:rsid w:val="00D071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D1148"/>
    <w:pPr>
      <w:ind w:left="720"/>
      <w:contextualSpacing/>
    </w:pPr>
  </w:style>
  <w:style w:type="table" w:styleId="Grilledutableau">
    <w:name w:val="Table Grid"/>
    <w:basedOn w:val="TableauNormal"/>
    <w:rsid w:val="00956A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956A25"/>
    <w:rPr>
      <w:rFonts w:ascii="Tahoma" w:hAnsi="Tahoma" w:cs="Tahoma"/>
      <w:sz w:val="16"/>
      <w:szCs w:val="16"/>
    </w:rPr>
  </w:style>
  <w:style w:type="character" w:customStyle="1" w:styleId="TextedebullesCar">
    <w:name w:val="Texte de bulles Car"/>
    <w:basedOn w:val="Policepardfaut"/>
    <w:link w:val="Textedebulles"/>
    <w:rsid w:val="00956A25"/>
    <w:rPr>
      <w:rFonts w:ascii="Tahoma" w:hAnsi="Tahoma" w:cs="Tahoma"/>
      <w:sz w:val="16"/>
      <w:szCs w:val="16"/>
    </w:rPr>
  </w:style>
  <w:style w:type="character" w:styleId="Lienhypertexte">
    <w:name w:val="Hyperlink"/>
    <w:basedOn w:val="Policepardfaut"/>
    <w:rsid w:val="00D071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communication@seine-eur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448</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Rouyer</dc:creator>
  <cp:lastModifiedBy>Marie Le Calonec</cp:lastModifiedBy>
  <cp:revision>15</cp:revision>
  <cp:lastPrinted>2012-12-03T15:28:00Z</cp:lastPrinted>
  <dcterms:created xsi:type="dcterms:W3CDTF">2012-11-30T17:37:00Z</dcterms:created>
  <dcterms:modified xsi:type="dcterms:W3CDTF">2012-12-03T18:24:00Z</dcterms:modified>
</cp:coreProperties>
</file>